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00E9F29" w:rsidR="00F110CD" w:rsidRPr="00C70F7C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C70F7C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C70F7C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C70F7C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C70F7C">
        <w:rPr>
          <w:rFonts w:ascii="Times New Roman" w:hAnsi="Times New Roman"/>
          <w:noProof w:val="0"/>
          <w:sz w:val="24"/>
          <w:szCs w:val="24"/>
          <w:lang w:val="de-DE"/>
        </w:rPr>
        <w:t>1</w:t>
      </w:r>
      <w:r w:rsidR="00F12913" w:rsidRPr="00C70F7C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Pr="00C70F7C">
        <w:rPr>
          <w:rFonts w:ascii="Times New Roman" w:hAnsi="Times New Roman"/>
        </w:rPr>
        <w:tab/>
      </w:r>
      <w:r w:rsidR="0059274D" w:rsidRPr="00F267AD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560F76" w:rsidRPr="00F267AD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="0059274D" w:rsidRPr="00F267AD">
        <w:rPr>
          <w:rFonts w:ascii="Times New Roman" w:hAnsi="Times New Roman"/>
          <w:noProof w:val="0"/>
          <w:sz w:val="24"/>
          <w:szCs w:val="24"/>
          <w:lang w:val="de-DE"/>
        </w:rPr>
        <w:t>0</w:t>
      </w:r>
      <w:r w:rsidR="00F267AD" w:rsidRPr="00F267AD">
        <w:rPr>
          <w:rFonts w:ascii="Times New Roman" w:hAnsi="Times New Roman"/>
          <w:noProof w:val="0"/>
          <w:sz w:val="24"/>
          <w:szCs w:val="24"/>
          <w:lang w:val="de-DE"/>
        </w:rPr>
        <w:t>7305</w:t>
      </w:r>
    </w:p>
    <w:bookmarkEnd w:id="0"/>
    <w:p w14:paraId="0C7C641E" w14:textId="77777777" w:rsidR="00C70F7C" w:rsidRPr="00C70F7C" w:rsidRDefault="00C70F7C" w:rsidP="00C70F7C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C70F7C">
        <w:rPr>
          <w:b/>
          <w:sz w:val="24"/>
          <w:szCs w:val="24"/>
          <w:lang w:val="de-DE"/>
        </w:rPr>
        <w:t>Toulouse, France, August 22nd – 26th,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362BCB1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F12913">
        <w:rPr>
          <w:sz w:val="24"/>
          <w:szCs w:val="24"/>
        </w:rPr>
        <w:t>IUC with Non-preferred Resource Set</w:t>
      </w:r>
      <w:r w:rsidR="00560F76">
        <w:rPr>
          <w:sz w:val="24"/>
          <w:szCs w:val="24"/>
        </w:rPr>
        <w:t xml:space="preserve"> </w:t>
      </w:r>
    </w:p>
    <w:p w14:paraId="682AA1DD" w14:textId="44D3F8F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0</w:t>
      </w:r>
      <w:r w:rsidR="00F12913">
        <w:rPr>
          <w:sz w:val="24"/>
          <w:szCs w:val="24"/>
        </w:rPr>
        <w:t>6314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C599B6F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5D1BD9">
        <w:rPr>
          <w:sz w:val="24"/>
          <w:szCs w:val="24"/>
        </w:rPr>
        <w:t>IUC with non-preferred resource set.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3314FBAD" w14:textId="77777777" w:rsidR="005E28F1" w:rsidRPr="00D16CEC" w:rsidRDefault="005E28F1" w:rsidP="005E28F1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 w:hint="eastAsia"/>
                <w:sz w:val="24"/>
                <w:szCs w:val="24"/>
                <w:lang w:val="en-US" w:eastAsia="zh-CN"/>
              </w:rPr>
              <w:t>I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n RAN2#118-e meeting, RAN2 discussed the inter-UE coordination scenario in which UE B receives IUC Scheme 1 non-preferred resource set from UE A, but UE B does not perform sensing in the resource pool associated with the non-preferred resource set, </w:t>
            </w:r>
            <w:proofErr w:type="gramStart"/>
            <w:r w:rsidRPr="00D16CEC">
              <w:rPr>
                <w:rFonts w:cs="Arial"/>
                <w:sz w:val="24"/>
                <w:szCs w:val="24"/>
                <w:lang w:val="en-US" w:eastAsia="zh-CN"/>
              </w:rPr>
              <w:t>e.g.</w:t>
            </w:r>
            <w:proofErr w:type="gramEnd"/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 UE B performs mode 2 random resource selection, etc. For this case, RAN2 has the following questions:</w:t>
            </w:r>
          </w:p>
          <w:p w14:paraId="6DDE7893" w14:textId="4619C760" w:rsidR="005E28F1" w:rsidRPr="005E28F1" w:rsidRDefault="005E28F1" w:rsidP="005E28F1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ab/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Is the scenario described above a valid scenario or not?</w:t>
            </w:r>
          </w:p>
        </w:tc>
      </w:tr>
    </w:tbl>
    <w:p w14:paraId="498B05CC" w14:textId="4CA0AC1F" w:rsidR="00785F6E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5E28F1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5E28F1" w:rsidRPr="005E28F1">
        <w:rPr>
          <w:rFonts w:eastAsia="Yu Mincho"/>
          <w:bCs/>
          <w:iCs/>
          <w:sz w:val="24"/>
          <w:szCs w:val="24"/>
          <w:lang w:val="en-US" w:eastAsia="ja-JP"/>
        </w:rPr>
        <w:t>The</w:t>
      </w:r>
      <w:r w:rsidR="005E28F1">
        <w:rPr>
          <w:rFonts w:eastAsia="Yu Mincho"/>
          <w:bCs/>
          <w:iCs/>
          <w:sz w:val="24"/>
          <w:szCs w:val="24"/>
          <w:lang w:val="en-US" w:eastAsia="ja-JP"/>
        </w:rPr>
        <w:t xml:space="preserve"> scenario described above is a valid scenario. </w:t>
      </w:r>
    </w:p>
    <w:p w14:paraId="601B9C32" w14:textId="77777777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</w:p>
    <w:p w14:paraId="6C434110" w14:textId="6B240689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D29" w14:paraId="6BF5F740" w14:textId="77777777" w:rsidTr="00A71D29">
        <w:tc>
          <w:tcPr>
            <w:tcW w:w="9629" w:type="dxa"/>
          </w:tcPr>
          <w:p w14:paraId="04D7F59B" w14:textId="33E1B27A" w:rsidR="00A71D29" w:rsidRPr="00A71D29" w:rsidRDefault="00A71D29" w:rsidP="00A71D29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A71D29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Q2:</w:t>
            </w:r>
            <w:r w:rsidRPr="00A71D29">
              <w:rPr>
                <w:rFonts w:cs="Arial"/>
                <w:sz w:val="24"/>
                <w:szCs w:val="24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</w:tc>
      </w:tr>
    </w:tbl>
    <w:p w14:paraId="7DF5F9CE" w14:textId="43784D9B" w:rsidR="007E2446" w:rsidRPr="001F5F18" w:rsidRDefault="00A71D29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2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Pr="005E28F1">
        <w:rPr>
          <w:rFonts w:eastAsia="Yu Mincho"/>
          <w:bCs/>
          <w:iCs/>
          <w:sz w:val="24"/>
          <w:szCs w:val="24"/>
          <w:lang w:val="en-US" w:eastAsia="ja-JP"/>
        </w:rPr>
        <w:t>The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resource exclusion based on non-</w:t>
      </w:r>
      <w:proofErr w:type="spellStart"/>
      <w:r>
        <w:rPr>
          <w:rFonts w:eastAsia="Yu Mincho"/>
          <w:bCs/>
          <w:iCs/>
          <w:sz w:val="24"/>
          <w:szCs w:val="24"/>
          <w:lang w:val="en-US" w:eastAsia="ja-JP"/>
        </w:rPr>
        <w:t>prefered</w:t>
      </w:r>
      <w:proofErr w:type="spellEnd"/>
      <w:r>
        <w:rPr>
          <w:rFonts w:eastAsia="Yu Mincho"/>
          <w:bCs/>
          <w:iCs/>
          <w:sz w:val="24"/>
          <w:szCs w:val="24"/>
          <w:lang w:val="en-US" w:eastAsia="ja-JP"/>
        </w:rPr>
        <w:t xml:space="preserve"> resource set does not need to be performed by UE B. 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3ADA5D25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10bis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</w:t>
      </w:r>
      <w:r w:rsidR="009D501B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>1</w:t>
      </w:r>
      <w:r w:rsidR="001F5F18">
        <w:rPr>
          <w:sz w:val="24"/>
          <w:szCs w:val="24"/>
        </w:rPr>
        <w:t>0</w:t>
      </w:r>
      <w:proofErr w:type="gramEnd"/>
      <w:r w:rsidRPr="002E2F37">
        <w:rPr>
          <w:sz w:val="24"/>
          <w:szCs w:val="24"/>
        </w:rPr>
        <w:t xml:space="preserve"> </w:t>
      </w:r>
      <w:r w:rsidR="009D501B">
        <w:rPr>
          <w:sz w:val="24"/>
          <w:szCs w:val="24"/>
        </w:rPr>
        <w:t xml:space="preserve">– 19 </w:t>
      </w:r>
      <w:r w:rsidR="001F5F18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</w:t>
      </w:r>
      <w:r w:rsidR="001F5F18">
        <w:rPr>
          <w:sz w:val="24"/>
          <w:szCs w:val="24"/>
        </w:rPr>
        <w:t xml:space="preserve">2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7326257F" w14:textId="246B61D5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#111 </w:t>
      </w:r>
      <w:r w:rsidR="005E28F1">
        <w:rPr>
          <w:sz w:val="24"/>
          <w:szCs w:val="24"/>
        </w:rPr>
        <w:t xml:space="preserve">         14 – 18 </w:t>
      </w:r>
      <w:proofErr w:type="gramStart"/>
      <w:r w:rsidR="005E28F1">
        <w:rPr>
          <w:sz w:val="24"/>
          <w:szCs w:val="24"/>
        </w:rPr>
        <w:t>November,</w:t>
      </w:r>
      <w:proofErr w:type="gramEnd"/>
      <w:r w:rsidR="005E28F1">
        <w:rPr>
          <w:sz w:val="24"/>
          <w:szCs w:val="24"/>
        </w:rPr>
        <w:t xml:space="preserve"> 2022      Canada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FF130" w14:textId="77777777" w:rsidR="0029781E" w:rsidRDefault="0029781E">
      <w:r>
        <w:separator/>
      </w:r>
    </w:p>
  </w:endnote>
  <w:endnote w:type="continuationSeparator" w:id="0">
    <w:p w14:paraId="66347DF2" w14:textId="77777777" w:rsidR="0029781E" w:rsidRDefault="0029781E">
      <w:r>
        <w:continuationSeparator/>
      </w:r>
    </w:p>
  </w:endnote>
  <w:endnote w:type="continuationNotice" w:id="1">
    <w:p w14:paraId="0C7A6180" w14:textId="77777777" w:rsidR="0029781E" w:rsidRDefault="002978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A2D90" w14:textId="77777777" w:rsidR="0029781E" w:rsidRDefault="0029781E">
      <w:r>
        <w:separator/>
      </w:r>
    </w:p>
  </w:footnote>
  <w:footnote w:type="continuationSeparator" w:id="0">
    <w:p w14:paraId="6A823A75" w14:textId="77777777" w:rsidR="0029781E" w:rsidRDefault="0029781E">
      <w:r>
        <w:continuationSeparator/>
      </w:r>
    </w:p>
  </w:footnote>
  <w:footnote w:type="continuationNotice" w:id="1">
    <w:p w14:paraId="064A9CE8" w14:textId="77777777" w:rsidR="0029781E" w:rsidRDefault="002978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4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5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2022-08-12T02:23:00Z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